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C6820" w14:textId="69953F1A" w:rsidR="008F1D8D" w:rsidRPr="008F1D8D" w:rsidRDefault="008F1D8D" w:rsidP="008F1D8D">
      <w:pPr>
        <w:rPr>
          <w:b/>
          <w:bCs/>
        </w:rPr>
      </w:pPr>
      <w:r w:rsidRPr="008F1D8D">
        <w:rPr>
          <w:b/>
          <w:bCs/>
        </w:rPr>
        <w:t>PPG Newsletter –</w:t>
      </w:r>
      <w:r w:rsidR="00E57E49">
        <w:rPr>
          <w:b/>
          <w:bCs/>
        </w:rPr>
        <w:t xml:space="preserve">June </w:t>
      </w:r>
      <w:r w:rsidRPr="008F1D8D">
        <w:rPr>
          <w:b/>
          <w:bCs/>
        </w:rPr>
        <w:t xml:space="preserve">2018 </w:t>
      </w:r>
    </w:p>
    <w:p w14:paraId="07807347" w14:textId="77777777" w:rsidR="00E57E49" w:rsidRPr="00E57E49" w:rsidRDefault="00E57E49" w:rsidP="00E57E49">
      <w:pPr>
        <w:rPr>
          <w:rFonts w:cstheme="minorHAnsi"/>
          <w:b/>
        </w:rPr>
      </w:pPr>
      <w:r w:rsidRPr="00E57E49">
        <w:rPr>
          <w:rFonts w:cstheme="minorHAnsi"/>
          <w:b/>
        </w:rPr>
        <w:t>Keeping your online health and social care records safe and secure</w:t>
      </w:r>
    </w:p>
    <w:p w14:paraId="65D31979" w14:textId="77777777" w:rsidR="00E57E49" w:rsidRPr="00E57E49" w:rsidRDefault="00E57E49" w:rsidP="00E57E49">
      <w:pPr>
        <w:rPr>
          <w:rFonts w:cstheme="minorHAnsi"/>
        </w:rPr>
      </w:pPr>
      <w:r w:rsidRPr="00E57E49">
        <w:rPr>
          <w:rFonts w:cstheme="minorHAnsi"/>
        </w:rPr>
        <w:t xml:space="preserve">From 2015, everyone in England has been able to access to their GP medical records online. Many other health and social care organisations are providing access to records too, and some people are creating their own health records online. </w:t>
      </w:r>
    </w:p>
    <w:p w14:paraId="6E851703" w14:textId="77777777" w:rsidR="00E57E49" w:rsidRPr="00E57E49" w:rsidRDefault="00E57E49" w:rsidP="00E57E49">
      <w:pPr>
        <w:rPr>
          <w:rFonts w:cstheme="minorHAnsi"/>
        </w:rPr>
      </w:pPr>
      <w:r w:rsidRPr="00E57E49">
        <w:rPr>
          <w:rFonts w:cstheme="minorHAnsi"/>
        </w:rPr>
        <w:t xml:space="preserve">Each health and social care organisation that you have contact with keeps records about you. </w:t>
      </w:r>
    </w:p>
    <w:p w14:paraId="02D0C90D" w14:textId="77777777" w:rsidR="00E57E49" w:rsidRPr="00E57E49" w:rsidRDefault="00E57E49" w:rsidP="00E57E49">
      <w:pPr>
        <w:rPr>
          <w:rFonts w:cstheme="minorHAnsi"/>
        </w:rPr>
      </w:pPr>
      <w:r w:rsidRPr="00E57E49">
        <w:rPr>
          <w:rFonts w:cstheme="minorHAnsi"/>
        </w:rPr>
        <w:t xml:space="preserve">If you sign up to have access to your records, you will be able to see them using a computer or a mobile device like a phone or tablet. </w:t>
      </w:r>
    </w:p>
    <w:p w14:paraId="1EBDAE0C" w14:textId="77777777" w:rsidR="00E57E49" w:rsidRPr="00E57E49" w:rsidRDefault="00E57E49" w:rsidP="00E57E49">
      <w:pPr>
        <w:rPr>
          <w:rFonts w:cstheme="minorHAnsi"/>
        </w:rPr>
      </w:pPr>
      <w:r w:rsidRPr="00E57E49">
        <w:rPr>
          <w:rFonts w:cstheme="minorHAnsi"/>
        </w:rPr>
        <w:t xml:space="preserve">There can be great benefits from having access to your health and social care records online. But your records contain personal and sometimes sensitive information, so it’s important to keep them safe. </w:t>
      </w:r>
    </w:p>
    <w:p w14:paraId="6DCAD049" w14:textId="77777777" w:rsidR="00E57E49" w:rsidRPr="00E57E49" w:rsidRDefault="00E57E49" w:rsidP="00E57E49">
      <w:pPr>
        <w:rPr>
          <w:rFonts w:cstheme="minorHAnsi"/>
        </w:rPr>
      </w:pPr>
      <w:r w:rsidRPr="00E57E49">
        <w:rPr>
          <w:rFonts w:cstheme="minorHAnsi"/>
        </w:rPr>
        <w:t>You should take the same care with your health and social care records as you do if you use online banking.</w:t>
      </w:r>
    </w:p>
    <w:p w14:paraId="1D70CBC0" w14:textId="6F6ECDBB" w:rsidR="00E57E49" w:rsidRPr="00E57E49" w:rsidRDefault="00E57E49" w:rsidP="00E57E49">
      <w:pPr>
        <w:rPr>
          <w:rFonts w:cstheme="minorHAnsi"/>
        </w:rPr>
      </w:pPr>
      <w:r w:rsidRPr="00E57E49">
        <w:rPr>
          <w:rFonts w:cstheme="minorHAnsi"/>
        </w:rPr>
        <w:t xml:space="preserve">To find out more about your records, talk to your record provider – the organisation that gives you access to the records they hold about you (such as your GP surgery, hospital or social care organisation.) </w:t>
      </w:r>
    </w:p>
    <w:p w14:paraId="0B454C89" w14:textId="77777777" w:rsidR="00E57E49" w:rsidRPr="00E57E49" w:rsidRDefault="00E57E49" w:rsidP="00E57E49">
      <w:pPr>
        <w:rPr>
          <w:rFonts w:cstheme="minorHAnsi"/>
        </w:rPr>
      </w:pPr>
      <w:r w:rsidRPr="00E57E49">
        <w:rPr>
          <w:rFonts w:cstheme="minorHAnsi"/>
        </w:rPr>
        <w:t xml:space="preserve">To read more go to www.nhs.uk/records. </w:t>
      </w:r>
    </w:p>
    <w:p w14:paraId="7C95D7B1" w14:textId="77777777" w:rsidR="00E57E49" w:rsidRPr="00E57E49" w:rsidRDefault="00E57E49" w:rsidP="00E57E49">
      <w:pPr>
        <w:rPr>
          <w:rFonts w:cstheme="minorHAnsi"/>
        </w:rPr>
      </w:pPr>
      <w:r w:rsidRPr="00E57E49">
        <w:rPr>
          <w:rFonts w:cstheme="minorHAnsi"/>
        </w:rPr>
        <w:t xml:space="preserve">For more information about online safety, go to </w:t>
      </w:r>
      <w:hyperlink r:id="rId6" w:history="1">
        <w:r w:rsidRPr="00E57E49">
          <w:rPr>
            <w:rStyle w:val="Hyperlink"/>
            <w:rFonts w:cstheme="minorHAnsi"/>
          </w:rPr>
          <w:t>www.getsafeonline.org</w:t>
        </w:r>
      </w:hyperlink>
    </w:p>
    <w:p w14:paraId="1B809CC9" w14:textId="77777777" w:rsidR="00E57E49" w:rsidRPr="00E57E49" w:rsidRDefault="00E57E49" w:rsidP="00E57E49">
      <w:pPr>
        <w:rPr>
          <w:rFonts w:cstheme="minorHAnsi"/>
        </w:rPr>
      </w:pPr>
    </w:p>
    <w:p w14:paraId="300B8BAF" w14:textId="77777777" w:rsidR="00E57E49" w:rsidRPr="00E57E49" w:rsidRDefault="00E57E49" w:rsidP="00E57E49">
      <w:pPr>
        <w:rPr>
          <w:rFonts w:cstheme="minorHAnsi"/>
          <w:b/>
        </w:rPr>
      </w:pPr>
      <w:r w:rsidRPr="00E57E49">
        <w:rPr>
          <w:rFonts w:cstheme="minorHAnsi"/>
          <w:b/>
        </w:rPr>
        <w:t xml:space="preserve">Data Protection – on 25 May the new General Data Protection Regulation came into force. </w:t>
      </w:r>
    </w:p>
    <w:p w14:paraId="45FA890C" w14:textId="77777777" w:rsidR="00E57E49" w:rsidRPr="00E57E49" w:rsidRDefault="00E57E49" w:rsidP="00E57E49">
      <w:pPr>
        <w:rPr>
          <w:rFonts w:cstheme="minorHAnsi"/>
          <w:color w:val="000000"/>
          <w:shd w:val="clear" w:color="auto" w:fill="FFFFFF"/>
        </w:rPr>
      </w:pPr>
      <w:r w:rsidRPr="00E57E49">
        <w:rPr>
          <w:rFonts w:cstheme="minorHAnsi"/>
          <w:color w:val="000000"/>
          <w:shd w:val="clear" w:color="auto" w:fill="FFFFFF"/>
        </w:rPr>
        <w:t>On 25 May 2018 most processing of personal data by organisations will have to comply with the General Data Protection Regulation.</w:t>
      </w:r>
    </w:p>
    <w:p w14:paraId="37686E59" w14:textId="12C7075A" w:rsidR="00E57E49" w:rsidRPr="00E57E49" w:rsidRDefault="00E57E49" w:rsidP="00E57E49">
      <w:pPr>
        <w:pStyle w:val="NormalWeb"/>
        <w:shd w:val="clear" w:color="auto" w:fill="FFFFFF"/>
        <w:spacing w:after="240"/>
        <w:rPr>
          <w:rFonts w:asciiTheme="minorHAnsi" w:eastAsia="Times New Roman" w:hAnsiTheme="minorHAnsi" w:cstheme="minorHAnsi"/>
          <w:color w:val="000000"/>
          <w:sz w:val="22"/>
          <w:szCs w:val="22"/>
          <w:lang w:eastAsia="en-GB"/>
        </w:rPr>
      </w:pPr>
      <w:r w:rsidRPr="00E57E49">
        <w:rPr>
          <w:rFonts w:asciiTheme="minorHAnsi" w:hAnsiTheme="minorHAnsi" w:cstheme="minorHAnsi"/>
          <w:color w:val="000000"/>
          <w:sz w:val="22"/>
          <w:szCs w:val="22"/>
          <w:shd w:val="clear" w:color="auto" w:fill="FFFFFF"/>
        </w:rPr>
        <w:t xml:space="preserve">The GDPR specifies what individuals have a right to be informed about when organisations collect and use personal data. Among other things </w:t>
      </w:r>
      <w:r w:rsidR="00EB2419" w:rsidRPr="00E57E49">
        <w:rPr>
          <w:rFonts w:asciiTheme="minorHAnsi" w:hAnsiTheme="minorHAnsi" w:cstheme="minorHAnsi"/>
          <w:color w:val="000000"/>
          <w:sz w:val="22"/>
          <w:szCs w:val="22"/>
          <w:shd w:val="clear" w:color="auto" w:fill="FFFFFF"/>
        </w:rPr>
        <w:t>organisations must</w:t>
      </w:r>
      <w:r w:rsidRPr="00E57E49">
        <w:rPr>
          <w:rFonts w:asciiTheme="minorHAnsi" w:hAnsiTheme="minorHAnsi" w:cstheme="minorHAnsi"/>
          <w:color w:val="000000"/>
          <w:sz w:val="22"/>
          <w:szCs w:val="22"/>
          <w:shd w:val="clear" w:color="auto" w:fill="FFFFFF"/>
        </w:rPr>
        <w:t xml:space="preserve"> tell people why they collect their data, </w:t>
      </w:r>
      <w:proofErr w:type="gramStart"/>
      <w:r w:rsidRPr="00E57E49">
        <w:rPr>
          <w:rFonts w:asciiTheme="minorHAnsi" w:hAnsiTheme="minorHAnsi" w:cstheme="minorHAnsi"/>
          <w:color w:val="000000"/>
          <w:sz w:val="22"/>
          <w:szCs w:val="22"/>
          <w:shd w:val="clear" w:color="auto" w:fill="FFFFFF"/>
        </w:rPr>
        <w:t>who</w:t>
      </w:r>
      <w:proofErr w:type="gramEnd"/>
      <w:r w:rsidRPr="00E57E49">
        <w:rPr>
          <w:rFonts w:asciiTheme="minorHAnsi" w:hAnsiTheme="minorHAnsi" w:cstheme="minorHAnsi"/>
          <w:color w:val="000000"/>
          <w:sz w:val="22"/>
          <w:szCs w:val="22"/>
          <w:shd w:val="clear" w:color="auto" w:fill="FFFFFF"/>
        </w:rPr>
        <w:t xml:space="preserve"> it is to be shared with and how long it is proposed to be kept for. </w:t>
      </w:r>
    </w:p>
    <w:p w14:paraId="3C5E0FC5" w14:textId="4F798C36" w:rsidR="00E57E49" w:rsidRPr="00E57E49" w:rsidRDefault="00C469BB" w:rsidP="00E57E49">
      <w:pPr>
        <w:rPr>
          <w:rFonts w:cstheme="minorHAnsi"/>
          <w:color w:val="000000"/>
          <w:shd w:val="clear" w:color="auto" w:fill="FFFFFF"/>
        </w:rPr>
      </w:pPr>
      <w:r>
        <w:rPr>
          <w:rFonts w:cstheme="minorHAnsi"/>
          <w:color w:val="000000"/>
          <w:shd w:val="clear" w:color="auto" w:fill="FFFFFF"/>
        </w:rPr>
        <w:t xml:space="preserve">At a glance </w:t>
      </w:r>
      <w:r w:rsidR="00E57E49" w:rsidRPr="00E57E49">
        <w:rPr>
          <w:rFonts w:cstheme="minorHAnsi"/>
          <w:color w:val="000000"/>
          <w:shd w:val="clear" w:color="auto" w:fill="FFFFFF"/>
        </w:rPr>
        <w:t xml:space="preserve">GDPR </w:t>
      </w:r>
    </w:p>
    <w:p w14:paraId="7F8FBE52" w14:textId="77777777" w:rsidR="00E57E49" w:rsidRPr="00E57E49" w:rsidRDefault="00E57E49" w:rsidP="00E57E49">
      <w:pPr>
        <w:numPr>
          <w:ilvl w:val="0"/>
          <w:numId w:val="1"/>
        </w:numPr>
        <w:shd w:val="clear" w:color="auto" w:fill="FFFFFF"/>
        <w:spacing w:before="100" w:beforeAutospacing="1" w:after="100" w:afterAutospacing="1" w:line="240" w:lineRule="auto"/>
        <w:ind w:left="0" w:right="-227"/>
        <w:rPr>
          <w:rFonts w:eastAsia="Times New Roman" w:cstheme="minorHAnsi"/>
          <w:color w:val="000000"/>
          <w:lang w:eastAsia="en-GB"/>
        </w:rPr>
      </w:pPr>
      <w:r w:rsidRPr="00E57E49">
        <w:rPr>
          <w:rFonts w:eastAsia="Times New Roman" w:cstheme="minorHAnsi"/>
          <w:color w:val="000000"/>
          <w:lang w:eastAsia="en-GB"/>
        </w:rPr>
        <w:t>Individuals have the right to be informed about the collection and use of their personal data. This is a key transparency requirement under the GDPR.</w:t>
      </w:r>
    </w:p>
    <w:p w14:paraId="4885541D" w14:textId="77777777" w:rsidR="00E57E49" w:rsidRPr="00E57E49" w:rsidRDefault="00E57E49" w:rsidP="00E57E49">
      <w:pPr>
        <w:numPr>
          <w:ilvl w:val="0"/>
          <w:numId w:val="1"/>
        </w:numPr>
        <w:shd w:val="clear" w:color="auto" w:fill="FFFFFF"/>
        <w:spacing w:before="120" w:after="100" w:afterAutospacing="1" w:line="240" w:lineRule="auto"/>
        <w:ind w:left="0" w:right="-227"/>
        <w:rPr>
          <w:rFonts w:eastAsia="Times New Roman" w:cstheme="minorHAnsi"/>
          <w:color w:val="000000"/>
          <w:lang w:eastAsia="en-GB"/>
        </w:rPr>
      </w:pPr>
      <w:r w:rsidRPr="00E57E49">
        <w:rPr>
          <w:rFonts w:eastAsia="Times New Roman" w:cstheme="minorHAnsi"/>
          <w:color w:val="000000"/>
          <w:lang w:eastAsia="en-GB"/>
        </w:rPr>
        <w:t xml:space="preserve">Organisations must provide individuals with information ‘privacy information’. including: the purposes for processing their personal data, retention periods for that personal data, and who it will be shared with. </w:t>
      </w:r>
    </w:p>
    <w:p w14:paraId="3DF8ADFC" w14:textId="77777777" w:rsidR="00E57E49" w:rsidRPr="00E57E49" w:rsidRDefault="00E57E49" w:rsidP="00E57E49">
      <w:pPr>
        <w:numPr>
          <w:ilvl w:val="0"/>
          <w:numId w:val="2"/>
        </w:numPr>
        <w:shd w:val="clear" w:color="auto" w:fill="FFFFFF"/>
        <w:spacing w:before="100" w:beforeAutospacing="1" w:after="100" w:afterAutospacing="1" w:line="240" w:lineRule="auto"/>
        <w:ind w:left="0" w:right="-227"/>
        <w:rPr>
          <w:rFonts w:eastAsia="Times New Roman" w:cstheme="minorHAnsi"/>
          <w:color w:val="000000"/>
          <w:lang w:eastAsia="en-GB"/>
        </w:rPr>
      </w:pPr>
      <w:r w:rsidRPr="00E57E49">
        <w:rPr>
          <w:rFonts w:eastAsia="Times New Roman" w:cstheme="minorHAnsi"/>
          <w:color w:val="000000"/>
          <w:lang w:eastAsia="en-GB"/>
        </w:rPr>
        <w:t>Organisations must provide privacy information to individuals at the time collect their personal data from them.</w:t>
      </w:r>
    </w:p>
    <w:p w14:paraId="08376109" w14:textId="77777777" w:rsidR="00E57E49" w:rsidRPr="00E57E49" w:rsidRDefault="00E57E49" w:rsidP="00E57E49">
      <w:pPr>
        <w:numPr>
          <w:ilvl w:val="0"/>
          <w:numId w:val="3"/>
        </w:numPr>
        <w:shd w:val="clear" w:color="auto" w:fill="FFFFFF"/>
        <w:spacing w:before="100" w:beforeAutospacing="1" w:after="100" w:afterAutospacing="1" w:line="240" w:lineRule="auto"/>
        <w:ind w:left="0" w:right="-227"/>
        <w:rPr>
          <w:rFonts w:eastAsia="Times New Roman" w:cstheme="minorHAnsi"/>
          <w:color w:val="000000"/>
          <w:lang w:eastAsia="en-GB"/>
        </w:rPr>
      </w:pPr>
      <w:r w:rsidRPr="00E57E49">
        <w:rPr>
          <w:rFonts w:eastAsia="Times New Roman" w:cstheme="minorHAnsi"/>
          <w:color w:val="000000"/>
          <w:lang w:eastAsia="en-GB"/>
        </w:rPr>
        <w:t>If Organisations obtain personal data from other sources, they must provide individuals with privacy information within a reasonable period of obtaining the data and no later than one month.</w:t>
      </w:r>
    </w:p>
    <w:p w14:paraId="4F924A7E" w14:textId="77777777" w:rsidR="00E57E49" w:rsidRPr="00E57E49" w:rsidRDefault="00E57E49" w:rsidP="00E57E49">
      <w:pPr>
        <w:numPr>
          <w:ilvl w:val="0"/>
          <w:numId w:val="4"/>
        </w:numPr>
        <w:shd w:val="clear" w:color="auto" w:fill="FFFFFF"/>
        <w:spacing w:before="100" w:beforeAutospacing="1" w:after="100" w:afterAutospacing="1" w:line="240" w:lineRule="auto"/>
        <w:ind w:left="0" w:right="-227"/>
        <w:rPr>
          <w:rFonts w:eastAsia="Times New Roman" w:cstheme="minorHAnsi"/>
          <w:color w:val="000000"/>
          <w:lang w:eastAsia="en-GB"/>
        </w:rPr>
      </w:pPr>
      <w:r w:rsidRPr="00E57E49">
        <w:rPr>
          <w:rFonts w:eastAsia="Times New Roman" w:cstheme="minorHAnsi"/>
          <w:color w:val="000000"/>
          <w:lang w:eastAsia="en-GB"/>
        </w:rPr>
        <w:lastRenderedPageBreak/>
        <w:t>There are a few circumstances when Organisations do not need to provide people with privacy information, such as if an individual already has the information or if it would involve a disproportionate effort to provide it to them.</w:t>
      </w:r>
    </w:p>
    <w:p w14:paraId="5F6399BE" w14:textId="7DD8808A" w:rsidR="00E57E49" w:rsidRPr="00EB2419" w:rsidRDefault="00E57E49" w:rsidP="00EB2419">
      <w:pPr>
        <w:numPr>
          <w:ilvl w:val="0"/>
          <w:numId w:val="5"/>
        </w:numPr>
        <w:shd w:val="clear" w:color="auto" w:fill="FFFFFF"/>
        <w:spacing w:before="100" w:beforeAutospacing="1" w:after="100" w:afterAutospacing="1" w:line="240" w:lineRule="auto"/>
        <w:ind w:left="0" w:right="-227"/>
        <w:rPr>
          <w:rFonts w:eastAsia="Times New Roman" w:cstheme="minorHAnsi"/>
          <w:color w:val="000000"/>
          <w:lang w:eastAsia="en-GB"/>
        </w:rPr>
      </w:pPr>
      <w:r w:rsidRPr="00E57E49">
        <w:rPr>
          <w:rFonts w:eastAsia="Times New Roman" w:cstheme="minorHAnsi"/>
          <w:color w:val="000000"/>
          <w:lang w:eastAsia="en-GB"/>
        </w:rPr>
        <w:t xml:space="preserve">The information provided to people must be concise, transparent, intelligible, easily accessible, and it must use clear and plain </w:t>
      </w:r>
    </w:p>
    <w:p w14:paraId="0B0E065D" w14:textId="1B530ED1" w:rsidR="00E57E49" w:rsidRPr="00E57E49" w:rsidRDefault="00E57E49" w:rsidP="00E57E49">
      <w:pPr>
        <w:rPr>
          <w:rFonts w:cstheme="minorHAnsi"/>
          <w:color w:val="000000"/>
          <w:shd w:val="clear" w:color="auto" w:fill="FFFFFF"/>
        </w:rPr>
      </w:pPr>
      <w:r w:rsidRPr="00E57E49">
        <w:rPr>
          <w:rFonts w:cstheme="minorHAnsi"/>
          <w:color w:val="000000"/>
          <w:shd w:val="clear" w:color="auto" w:fill="FFFFFF"/>
        </w:rPr>
        <w:t xml:space="preserve">The ICO* has published </w:t>
      </w:r>
      <w:hyperlink r:id="rId7" w:tooltip="The right to be informed" w:history="1">
        <w:r w:rsidRPr="00E57E49">
          <w:rPr>
            <w:rFonts w:cstheme="minorHAnsi"/>
            <w:color w:val="0059A9"/>
            <w:u w:val="single"/>
            <w:shd w:val="clear" w:color="auto" w:fill="FFFFFF"/>
          </w:rPr>
          <w:t>detailed guidance on the right to be informed</w:t>
        </w:r>
      </w:hyperlink>
      <w:r w:rsidR="00EB2419">
        <w:rPr>
          <w:rFonts w:cstheme="minorHAnsi"/>
        </w:rPr>
        <w:t xml:space="preserve"> and consent</w:t>
      </w:r>
      <w:r w:rsidRPr="00E57E49">
        <w:rPr>
          <w:rFonts w:cstheme="minorHAnsi"/>
          <w:color w:val="000000"/>
          <w:shd w:val="clear" w:color="auto" w:fill="FFFFFF"/>
        </w:rPr>
        <w:t>.</w:t>
      </w:r>
    </w:p>
    <w:p w14:paraId="3416C653" w14:textId="77777777" w:rsidR="00E57E49" w:rsidRPr="00E57E49" w:rsidRDefault="00EB2419" w:rsidP="00E57E49">
      <w:pPr>
        <w:rPr>
          <w:rFonts w:cstheme="minorHAnsi"/>
          <w:color w:val="000000"/>
          <w:shd w:val="clear" w:color="auto" w:fill="FFFFFF"/>
        </w:rPr>
      </w:pPr>
      <w:hyperlink r:id="rId8" w:history="1">
        <w:r w:rsidR="00E57E49" w:rsidRPr="00E57E49">
          <w:rPr>
            <w:rStyle w:val="Hyperlink"/>
            <w:rFonts w:cstheme="minorHAnsi"/>
          </w:rPr>
          <w:t>https://ico.org.uk/for-organisations/guide-to-the-general-data-protection-regulation-gdpr/individual-rights/right-to-be-informed/</w:t>
        </w:r>
      </w:hyperlink>
    </w:p>
    <w:p w14:paraId="2011ED72" w14:textId="5C6C2D62" w:rsidR="00E57E49" w:rsidRPr="00EB2419" w:rsidRDefault="00EB2419" w:rsidP="00E57E49">
      <w:pPr>
        <w:rPr>
          <w:rFonts w:cstheme="minorHAnsi"/>
          <w:color w:val="000000"/>
          <w:shd w:val="clear" w:color="auto" w:fill="FFFFFF"/>
        </w:rPr>
      </w:pPr>
      <w:hyperlink r:id="rId9" w:history="1">
        <w:r w:rsidR="00E57E49" w:rsidRPr="00E57E49">
          <w:rPr>
            <w:rStyle w:val="Hyperlink"/>
            <w:rFonts w:cstheme="minorHAnsi"/>
          </w:rPr>
          <w:t>https://ico.org.uk/for-organisations/guide-to-the-general-data-protection-regulation-gdpr/lawful-basis-for-processing/consent/</w:t>
        </w:r>
      </w:hyperlink>
    </w:p>
    <w:p w14:paraId="6ACEEC4D" w14:textId="77777777" w:rsidR="00E57E49" w:rsidRPr="00E57E49" w:rsidRDefault="00E57E49" w:rsidP="00E57E49">
      <w:pPr>
        <w:rPr>
          <w:rFonts w:cstheme="minorHAnsi"/>
          <w:color w:val="000000"/>
          <w:shd w:val="clear" w:color="auto" w:fill="FFFFFF"/>
        </w:rPr>
      </w:pPr>
      <w:r w:rsidRPr="00E57E49">
        <w:rPr>
          <w:rFonts w:cstheme="minorHAnsi"/>
          <w:color w:val="FFFFFF"/>
          <w:shd w:val="clear" w:color="auto" w:fill="003768"/>
        </w:rPr>
        <w:t>*The Information Commissioners Office (</w:t>
      </w:r>
      <w:hyperlink r:id="rId10" w:history="1">
        <w:r w:rsidRPr="00E57E49">
          <w:rPr>
            <w:rStyle w:val="Hyperlink"/>
            <w:rFonts w:cstheme="minorHAnsi"/>
            <w:shd w:val="clear" w:color="auto" w:fill="003768"/>
          </w:rPr>
          <w:t>https://ico.org.uk/) t</w:t>
        </w:r>
      </w:hyperlink>
      <w:r w:rsidRPr="00E57E49">
        <w:rPr>
          <w:rFonts w:cstheme="minorHAnsi"/>
          <w:color w:val="FFFFFF"/>
          <w:shd w:val="clear" w:color="auto" w:fill="003768"/>
        </w:rPr>
        <w:t>he UK’s independent authority set up to uphold information rights in the public interest, promoting openness by public bodies and data privacy for individuals.</w:t>
      </w:r>
      <w:r w:rsidRPr="00E57E49">
        <w:rPr>
          <w:rFonts w:cstheme="minorHAnsi"/>
          <w:color w:val="000000"/>
          <w:shd w:val="clear" w:color="auto" w:fill="FFFFFF"/>
        </w:rPr>
        <w:t xml:space="preserve"> </w:t>
      </w:r>
    </w:p>
    <w:p w14:paraId="4398F6AE" w14:textId="77777777" w:rsidR="00E57E49" w:rsidRPr="002D5605" w:rsidRDefault="00E57E49" w:rsidP="00E57E49">
      <w:pPr>
        <w:rPr>
          <w:rFonts w:cstheme="minorHAnsi"/>
          <w:b/>
        </w:rPr>
      </w:pPr>
      <w:r w:rsidRPr="002D5605">
        <w:rPr>
          <w:rFonts w:cstheme="minorHAnsi"/>
          <w:b/>
        </w:rPr>
        <w:t>Just a tick – going on holiday!</w:t>
      </w:r>
    </w:p>
    <w:p w14:paraId="5E3C4880" w14:textId="77777777" w:rsidR="00E57E49" w:rsidRPr="00E57E49" w:rsidRDefault="00E57E49" w:rsidP="00E57E49">
      <w:pPr>
        <w:rPr>
          <w:rFonts w:cstheme="minorHAnsi"/>
        </w:rPr>
      </w:pPr>
      <w:r w:rsidRPr="00E57E49">
        <w:rPr>
          <w:rFonts w:cstheme="minorHAnsi"/>
        </w:rPr>
        <w:t xml:space="preserve">Ticks which carry Lyme disease are now found in twice as many parts of the UK than a decade ago.  </w:t>
      </w:r>
    </w:p>
    <w:p w14:paraId="49B647CB" w14:textId="77777777" w:rsidR="00E57E49" w:rsidRPr="00E57E49" w:rsidRDefault="00E57E49" w:rsidP="00E57E49">
      <w:pPr>
        <w:rPr>
          <w:rFonts w:cstheme="minorHAnsi"/>
        </w:rPr>
      </w:pPr>
      <w:r w:rsidRPr="00E57E49">
        <w:rPr>
          <w:rFonts w:cstheme="minorHAnsi"/>
        </w:rPr>
        <w:t xml:space="preserve">Lyme disease is a bacterial infection that is passed to humans (and dogs) by ticks. </w:t>
      </w:r>
    </w:p>
    <w:p w14:paraId="70ED02CC" w14:textId="77777777" w:rsidR="00E57E49" w:rsidRPr="00E57E49" w:rsidRDefault="00E57E49" w:rsidP="00E57E49">
      <w:pPr>
        <w:rPr>
          <w:rFonts w:cstheme="minorHAnsi"/>
        </w:rPr>
      </w:pPr>
      <w:r w:rsidRPr="00E57E49">
        <w:rPr>
          <w:rFonts w:cstheme="minorHAnsi"/>
        </w:rPr>
        <w:t xml:space="preserve">Early symptoms of </w:t>
      </w:r>
      <w:bookmarkStart w:id="0" w:name="_Hlk514757904"/>
      <w:r w:rsidRPr="00E57E49">
        <w:rPr>
          <w:rFonts w:cstheme="minorHAnsi"/>
        </w:rPr>
        <w:t xml:space="preserve">Lyme disease </w:t>
      </w:r>
      <w:bookmarkEnd w:id="0"/>
      <w:r w:rsidRPr="00E57E49">
        <w:rPr>
          <w:rFonts w:cstheme="minorHAnsi"/>
        </w:rPr>
        <w:t xml:space="preserve">can include headaches, fevers and a ring or bullseye -shaped rash often on the part of the body where the tick has attached itself. </w:t>
      </w:r>
    </w:p>
    <w:p w14:paraId="4F9133F6" w14:textId="77777777" w:rsidR="00E57E49" w:rsidRPr="00E57E49" w:rsidRDefault="00E57E49" w:rsidP="00E57E49">
      <w:pPr>
        <w:rPr>
          <w:rFonts w:cstheme="minorHAnsi"/>
        </w:rPr>
      </w:pPr>
      <w:r w:rsidRPr="00E57E49">
        <w:rPr>
          <w:rFonts w:cstheme="minorHAnsi"/>
        </w:rPr>
        <w:t xml:space="preserve">In the longer term without early treatment Lyme disease patients can experience chronic fatigue, joint pain, or numbness and memory problems. </w:t>
      </w:r>
    </w:p>
    <w:p w14:paraId="108334EB" w14:textId="77777777" w:rsidR="00E57E49" w:rsidRPr="00E57E49" w:rsidRDefault="00E57E49" w:rsidP="00E57E49">
      <w:pPr>
        <w:rPr>
          <w:rFonts w:cstheme="minorHAnsi"/>
        </w:rPr>
      </w:pPr>
      <w:r w:rsidRPr="00E57E49">
        <w:rPr>
          <w:rFonts w:cstheme="minorHAnsi"/>
        </w:rPr>
        <w:t xml:space="preserve">There are many simple ways to protect against ticks and they can be safely extracted with tweezers or a special tick removal tool. Prevention is best achieved by using insect repellent, wearing long trousers sticking to </w:t>
      </w:r>
      <w:proofErr w:type="spellStart"/>
      <w:r w:rsidRPr="00E57E49">
        <w:rPr>
          <w:rFonts w:cstheme="minorHAnsi"/>
        </w:rPr>
        <w:t>well trodden</w:t>
      </w:r>
      <w:proofErr w:type="spellEnd"/>
      <w:r w:rsidRPr="00E57E49">
        <w:rPr>
          <w:rFonts w:cstheme="minorHAnsi"/>
        </w:rPr>
        <w:t xml:space="preserve"> paths and avoiding overgrown areas. </w:t>
      </w:r>
    </w:p>
    <w:p w14:paraId="00DB6E7D" w14:textId="3D15F10D" w:rsidR="002D5605" w:rsidRPr="00EB2419" w:rsidRDefault="00E57E49" w:rsidP="00750344">
      <w:pPr>
        <w:rPr>
          <w:rFonts w:cstheme="minorHAnsi"/>
        </w:rPr>
      </w:pPr>
      <w:r w:rsidRPr="00E57E49">
        <w:rPr>
          <w:rFonts w:cstheme="minorHAnsi"/>
        </w:rPr>
        <w:t>If caught early Lyme disease can be treated with a few weeks of antibiotics – so keep alert wh</w:t>
      </w:r>
      <w:r w:rsidR="00C469BB">
        <w:rPr>
          <w:rFonts w:cstheme="minorHAnsi"/>
        </w:rPr>
        <w:t>en walking the dog this holiday</w:t>
      </w:r>
      <w:r w:rsidRPr="00E57E49">
        <w:rPr>
          <w:rFonts w:cstheme="minorHAnsi"/>
        </w:rPr>
        <w:t xml:space="preserve">!  </w:t>
      </w:r>
    </w:p>
    <w:p w14:paraId="21F31561" w14:textId="4C451039" w:rsidR="00750344" w:rsidRDefault="00C469BB" w:rsidP="00750344">
      <w:pPr>
        <w:rPr>
          <w:b/>
          <w:bCs/>
        </w:rPr>
      </w:pPr>
      <w:r>
        <w:rPr>
          <w:b/>
          <w:bCs/>
        </w:rPr>
        <w:t xml:space="preserve">Friends and Family Test Results </w:t>
      </w:r>
    </w:p>
    <w:p w14:paraId="731AA71E" w14:textId="11C3D2DC" w:rsidR="00C469BB" w:rsidRPr="00C63296" w:rsidRDefault="00C469BB" w:rsidP="00C469BB">
      <w:pPr>
        <w:rPr>
          <w:bCs/>
        </w:rPr>
      </w:pPr>
      <w:r>
        <w:rPr>
          <w:bCs/>
        </w:rPr>
        <w:t>The data below shows how likely our patients are to recommend our practice to friend</w:t>
      </w:r>
      <w:r>
        <w:rPr>
          <w:bCs/>
        </w:rPr>
        <w:t>s and family. If you wish to fil</w:t>
      </w:r>
      <w:r>
        <w:rPr>
          <w:bCs/>
        </w:rPr>
        <w:t>l out a Friends and Family Test Questionnaire a form can be obtained from reception.</w:t>
      </w:r>
    </w:p>
    <w:p w14:paraId="608A11E6" w14:textId="31A2A8DC" w:rsidR="00C469BB" w:rsidRPr="00C63296" w:rsidRDefault="00C469BB" w:rsidP="00C469BB">
      <w:pPr>
        <w:ind w:left="2160" w:firstLine="720"/>
        <w:rPr>
          <w:bCs/>
        </w:rPr>
      </w:pPr>
      <w:r>
        <w:rPr>
          <w:bCs/>
        </w:rPr>
        <w:t>March 2018</w:t>
      </w:r>
      <w:r w:rsidRPr="00C63296">
        <w:rPr>
          <w:bCs/>
        </w:rPr>
        <w:tab/>
      </w:r>
      <w:r w:rsidRPr="00C63296">
        <w:rPr>
          <w:bCs/>
        </w:rPr>
        <w:tab/>
      </w:r>
      <w:r>
        <w:rPr>
          <w:bCs/>
        </w:rPr>
        <w:t>April 2018</w:t>
      </w:r>
      <w:bookmarkStart w:id="1" w:name="_GoBack"/>
      <w:bookmarkEnd w:id="1"/>
      <w:r w:rsidRPr="00C63296">
        <w:rPr>
          <w:bCs/>
        </w:rPr>
        <w:tab/>
      </w:r>
      <w:r w:rsidRPr="00C63296">
        <w:rPr>
          <w:bCs/>
        </w:rPr>
        <w:tab/>
      </w:r>
      <w:r>
        <w:rPr>
          <w:bCs/>
        </w:rPr>
        <w:t>May 2018</w:t>
      </w:r>
    </w:p>
    <w:p w14:paraId="2BDD82E4" w14:textId="27F7CE60" w:rsidR="00C469BB" w:rsidRDefault="00C469BB" w:rsidP="00C469BB">
      <w:pPr>
        <w:jc w:val="both"/>
        <w:rPr>
          <w:bCs/>
        </w:rPr>
      </w:pPr>
      <w:r w:rsidRPr="00C63296">
        <w:rPr>
          <w:bCs/>
        </w:rPr>
        <w:t>Extre</w:t>
      </w:r>
      <w:r>
        <w:rPr>
          <w:bCs/>
        </w:rPr>
        <w:t>mely l</w:t>
      </w:r>
      <w:r w:rsidRPr="00C63296">
        <w:rPr>
          <w:bCs/>
        </w:rPr>
        <w:t>ikely</w:t>
      </w:r>
      <w:r w:rsidRPr="00C63296">
        <w:rPr>
          <w:bCs/>
        </w:rPr>
        <w:tab/>
      </w:r>
      <w:r w:rsidRPr="00C63296">
        <w:rPr>
          <w:bCs/>
        </w:rPr>
        <w:tab/>
      </w:r>
      <w:r w:rsidRPr="00C63296">
        <w:rPr>
          <w:bCs/>
        </w:rPr>
        <w:tab/>
      </w:r>
      <w:r>
        <w:rPr>
          <w:bCs/>
        </w:rPr>
        <w:tab/>
        <w:t>42</w:t>
      </w:r>
      <w:r w:rsidRPr="00C63296">
        <w:rPr>
          <w:bCs/>
        </w:rPr>
        <w:tab/>
      </w:r>
      <w:r w:rsidRPr="00C63296">
        <w:rPr>
          <w:bCs/>
        </w:rPr>
        <w:tab/>
      </w:r>
      <w:r w:rsidRPr="00C63296">
        <w:rPr>
          <w:bCs/>
        </w:rPr>
        <w:tab/>
      </w:r>
      <w:r>
        <w:rPr>
          <w:bCs/>
        </w:rPr>
        <w:t>40</w:t>
      </w:r>
      <w:r>
        <w:rPr>
          <w:bCs/>
        </w:rPr>
        <w:tab/>
      </w:r>
      <w:r>
        <w:rPr>
          <w:bCs/>
        </w:rPr>
        <w:tab/>
        <w:t xml:space="preserve">  </w:t>
      </w:r>
      <w:r>
        <w:rPr>
          <w:bCs/>
        </w:rPr>
        <w:tab/>
        <w:t>43</w:t>
      </w:r>
    </w:p>
    <w:p w14:paraId="6BF3329A" w14:textId="04F22FC9" w:rsidR="00C469BB" w:rsidRPr="00C63296" w:rsidRDefault="00C469BB" w:rsidP="00C469BB">
      <w:pPr>
        <w:jc w:val="both"/>
        <w:rPr>
          <w:bCs/>
        </w:rPr>
      </w:pPr>
      <w:r w:rsidRPr="00C63296">
        <w:rPr>
          <w:bCs/>
        </w:rPr>
        <w:t>Likely</w:t>
      </w:r>
      <w:r w:rsidRPr="00C63296">
        <w:rPr>
          <w:bCs/>
        </w:rPr>
        <w:tab/>
      </w:r>
      <w:r w:rsidRPr="00C63296">
        <w:rPr>
          <w:bCs/>
        </w:rPr>
        <w:tab/>
      </w:r>
      <w:r w:rsidRPr="00C63296">
        <w:rPr>
          <w:bCs/>
        </w:rPr>
        <w:tab/>
      </w:r>
      <w:r w:rsidRPr="00C63296">
        <w:rPr>
          <w:bCs/>
        </w:rPr>
        <w:tab/>
      </w:r>
      <w:r w:rsidRPr="00C63296">
        <w:rPr>
          <w:bCs/>
        </w:rPr>
        <w:tab/>
      </w:r>
      <w:r>
        <w:rPr>
          <w:bCs/>
        </w:rPr>
        <w:t>8</w:t>
      </w:r>
      <w:r w:rsidRPr="00C63296">
        <w:rPr>
          <w:bCs/>
        </w:rPr>
        <w:tab/>
      </w:r>
      <w:r w:rsidRPr="00C63296">
        <w:rPr>
          <w:bCs/>
        </w:rPr>
        <w:tab/>
      </w:r>
      <w:r w:rsidRPr="00C63296">
        <w:rPr>
          <w:bCs/>
        </w:rPr>
        <w:tab/>
      </w:r>
      <w:r>
        <w:rPr>
          <w:bCs/>
        </w:rPr>
        <w:t>8</w:t>
      </w:r>
      <w:r w:rsidRPr="00C63296">
        <w:rPr>
          <w:bCs/>
        </w:rPr>
        <w:tab/>
      </w:r>
      <w:r w:rsidRPr="00C63296">
        <w:rPr>
          <w:bCs/>
        </w:rPr>
        <w:tab/>
      </w:r>
      <w:r w:rsidRPr="00C63296">
        <w:rPr>
          <w:bCs/>
        </w:rPr>
        <w:tab/>
      </w:r>
      <w:r>
        <w:rPr>
          <w:bCs/>
        </w:rPr>
        <w:t>4</w:t>
      </w:r>
    </w:p>
    <w:p w14:paraId="6BE92C9D" w14:textId="16941537" w:rsidR="00C469BB" w:rsidRPr="00C63296" w:rsidRDefault="00C469BB" w:rsidP="00C469BB">
      <w:pPr>
        <w:jc w:val="both"/>
        <w:rPr>
          <w:bCs/>
        </w:rPr>
      </w:pPr>
      <w:r w:rsidRPr="00C63296">
        <w:rPr>
          <w:bCs/>
        </w:rPr>
        <w:t>Neither likely nor unlikely</w:t>
      </w:r>
      <w:r w:rsidRPr="00C63296">
        <w:rPr>
          <w:bCs/>
        </w:rPr>
        <w:tab/>
      </w:r>
      <w:r w:rsidRPr="00C63296">
        <w:rPr>
          <w:bCs/>
        </w:rPr>
        <w:tab/>
      </w:r>
      <w:r>
        <w:rPr>
          <w:bCs/>
        </w:rPr>
        <w:t>0</w:t>
      </w:r>
      <w:r w:rsidRPr="00C63296">
        <w:rPr>
          <w:bCs/>
        </w:rPr>
        <w:tab/>
      </w:r>
      <w:r w:rsidRPr="00C63296">
        <w:rPr>
          <w:bCs/>
        </w:rPr>
        <w:tab/>
      </w:r>
      <w:r w:rsidRPr="00C63296">
        <w:rPr>
          <w:bCs/>
        </w:rPr>
        <w:tab/>
        <w:t>0</w:t>
      </w:r>
      <w:r w:rsidRPr="00C63296">
        <w:rPr>
          <w:bCs/>
        </w:rPr>
        <w:tab/>
      </w:r>
      <w:r w:rsidRPr="00C63296">
        <w:rPr>
          <w:bCs/>
        </w:rPr>
        <w:tab/>
      </w:r>
      <w:r w:rsidRPr="00C63296">
        <w:rPr>
          <w:bCs/>
        </w:rPr>
        <w:tab/>
      </w:r>
      <w:r>
        <w:rPr>
          <w:bCs/>
        </w:rPr>
        <w:t>2</w:t>
      </w:r>
    </w:p>
    <w:p w14:paraId="6B6167D0" w14:textId="13AE95E1" w:rsidR="00C469BB" w:rsidRPr="00C63296" w:rsidRDefault="00C469BB" w:rsidP="00C469BB">
      <w:pPr>
        <w:jc w:val="both"/>
        <w:rPr>
          <w:bCs/>
        </w:rPr>
      </w:pPr>
      <w:r w:rsidRPr="00C63296">
        <w:rPr>
          <w:bCs/>
        </w:rPr>
        <w:t>Unlikely</w:t>
      </w:r>
      <w:r w:rsidRPr="00C63296">
        <w:rPr>
          <w:bCs/>
        </w:rPr>
        <w:tab/>
      </w:r>
      <w:r w:rsidRPr="00C63296">
        <w:rPr>
          <w:bCs/>
        </w:rPr>
        <w:tab/>
      </w:r>
      <w:r w:rsidRPr="00C63296">
        <w:rPr>
          <w:bCs/>
        </w:rPr>
        <w:tab/>
      </w:r>
      <w:r w:rsidRPr="00C63296">
        <w:rPr>
          <w:bCs/>
        </w:rPr>
        <w:tab/>
      </w:r>
      <w:r>
        <w:rPr>
          <w:bCs/>
        </w:rPr>
        <w:tab/>
      </w:r>
      <w:r>
        <w:rPr>
          <w:bCs/>
        </w:rPr>
        <w:t>0</w:t>
      </w:r>
      <w:r w:rsidRPr="00C63296">
        <w:rPr>
          <w:bCs/>
        </w:rPr>
        <w:tab/>
      </w:r>
      <w:r w:rsidRPr="00C63296">
        <w:rPr>
          <w:bCs/>
        </w:rPr>
        <w:tab/>
      </w:r>
      <w:r w:rsidRPr="00C63296">
        <w:rPr>
          <w:bCs/>
        </w:rPr>
        <w:tab/>
        <w:t>1</w:t>
      </w:r>
      <w:r w:rsidRPr="00C63296">
        <w:rPr>
          <w:bCs/>
        </w:rPr>
        <w:tab/>
      </w:r>
      <w:r w:rsidRPr="00C63296">
        <w:rPr>
          <w:bCs/>
        </w:rPr>
        <w:tab/>
      </w:r>
      <w:r w:rsidRPr="00C63296">
        <w:rPr>
          <w:bCs/>
        </w:rPr>
        <w:tab/>
        <w:t>0</w:t>
      </w:r>
    </w:p>
    <w:p w14:paraId="12D87C3E" w14:textId="60D3F811" w:rsidR="00C469BB" w:rsidRPr="00C63296" w:rsidRDefault="00C469BB" w:rsidP="00C469BB">
      <w:pPr>
        <w:jc w:val="both"/>
        <w:rPr>
          <w:bCs/>
        </w:rPr>
      </w:pPr>
      <w:r w:rsidRPr="00C63296">
        <w:rPr>
          <w:bCs/>
        </w:rPr>
        <w:t>Extremely Unlikely</w:t>
      </w:r>
      <w:r w:rsidRPr="00C63296">
        <w:rPr>
          <w:bCs/>
        </w:rPr>
        <w:tab/>
      </w:r>
      <w:r w:rsidRPr="00C63296">
        <w:rPr>
          <w:bCs/>
        </w:rPr>
        <w:tab/>
      </w:r>
      <w:r w:rsidRPr="00C63296">
        <w:rPr>
          <w:bCs/>
        </w:rPr>
        <w:tab/>
      </w:r>
      <w:r>
        <w:rPr>
          <w:bCs/>
        </w:rPr>
        <w:t>0</w:t>
      </w:r>
      <w:r w:rsidRPr="00C63296">
        <w:rPr>
          <w:bCs/>
        </w:rPr>
        <w:tab/>
      </w:r>
      <w:r w:rsidRPr="00C63296">
        <w:rPr>
          <w:bCs/>
        </w:rPr>
        <w:tab/>
      </w:r>
      <w:r w:rsidRPr="00C63296">
        <w:rPr>
          <w:bCs/>
        </w:rPr>
        <w:tab/>
        <w:t>1</w:t>
      </w:r>
      <w:r w:rsidRPr="00C63296">
        <w:rPr>
          <w:bCs/>
        </w:rPr>
        <w:tab/>
      </w:r>
      <w:r w:rsidRPr="00C63296">
        <w:rPr>
          <w:bCs/>
        </w:rPr>
        <w:tab/>
      </w:r>
      <w:r w:rsidRPr="00C63296">
        <w:rPr>
          <w:bCs/>
        </w:rPr>
        <w:tab/>
        <w:t>0</w:t>
      </w:r>
    </w:p>
    <w:p w14:paraId="0F6AA823" w14:textId="0DCD6182" w:rsidR="00C469BB" w:rsidRPr="00EB2419" w:rsidRDefault="00C469BB" w:rsidP="00EB2419">
      <w:pPr>
        <w:jc w:val="both"/>
        <w:rPr>
          <w:bCs/>
        </w:rPr>
      </w:pPr>
      <w:r w:rsidRPr="00C63296">
        <w:rPr>
          <w:bCs/>
        </w:rPr>
        <w:t>Don’t know</w:t>
      </w:r>
      <w:r w:rsidRPr="00C63296">
        <w:rPr>
          <w:bCs/>
        </w:rPr>
        <w:tab/>
      </w:r>
      <w:r w:rsidRPr="00C63296">
        <w:rPr>
          <w:bCs/>
        </w:rPr>
        <w:tab/>
      </w:r>
      <w:r w:rsidRPr="00C63296">
        <w:rPr>
          <w:bCs/>
        </w:rPr>
        <w:tab/>
      </w:r>
      <w:r w:rsidRPr="00C63296">
        <w:rPr>
          <w:bCs/>
        </w:rPr>
        <w:tab/>
        <w:t>0</w:t>
      </w:r>
      <w:r w:rsidRPr="00C63296">
        <w:rPr>
          <w:bCs/>
        </w:rPr>
        <w:tab/>
      </w:r>
      <w:r w:rsidRPr="00C63296">
        <w:rPr>
          <w:bCs/>
        </w:rPr>
        <w:tab/>
      </w:r>
      <w:r w:rsidRPr="00C63296">
        <w:rPr>
          <w:bCs/>
        </w:rPr>
        <w:tab/>
        <w:t>0</w:t>
      </w:r>
      <w:r w:rsidRPr="00C63296">
        <w:rPr>
          <w:bCs/>
        </w:rPr>
        <w:tab/>
      </w:r>
      <w:r w:rsidRPr="00C63296">
        <w:rPr>
          <w:bCs/>
        </w:rPr>
        <w:tab/>
      </w:r>
      <w:r w:rsidRPr="00C63296">
        <w:rPr>
          <w:bCs/>
        </w:rPr>
        <w:tab/>
      </w:r>
      <w:r>
        <w:rPr>
          <w:bCs/>
        </w:rPr>
        <w:t>1</w:t>
      </w:r>
    </w:p>
    <w:p w14:paraId="31FA8E32" w14:textId="77777777" w:rsidR="00EB2419" w:rsidRDefault="00EB2419" w:rsidP="00EB2419">
      <w:pPr>
        <w:rPr>
          <w:b/>
          <w:bCs/>
          <w:u w:val="single"/>
        </w:rPr>
      </w:pPr>
      <w:r>
        <w:rPr>
          <w:b/>
          <w:bCs/>
          <w:u w:val="single"/>
        </w:rPr>
        <w:lastRenderedPageBreak/>
        <w:t>DNA Data</w:t>
      </w:r>
    </w:p>
    <w:p w14:paraId="742DD2CD" w14:textId="77777777" w:rsidR="00EB2419" w:rsidRPr="00051405" w:rsidRDefault="00EB2419" w:rsidP="00EB2419">
      <w:pPr>
        <w:rPr>
          <w:bCs/>
        </w:rPr>
      </w:pPr>
      <w:r>
        <w:rPr>
          <w:bCs/>
        </w:rPr>
        <w:t>The data below shows how many appointments were wasted due to patients not attending. If you’re unable to attend your appointment please let the surgery know so we can offer the appointment to someone else.</w:t>
      </w:r>
    </w:p>
    <w:p w14:paraId="1CFCFCFC" w14:textId="06CA7241" w:rsidR="00EB2419" w:rsidRPr="00C63296" w:rsidRDefault="00EB2419" w:rsidP="00EB2419">
      <w:pPr>
        <w:rPr>
          <w:bCs/>
        </w:rPr>
      </w:pPr>
      <w:r>
        <w:rPr>
          <w:bCs/>
        </w:rPr>
        <w:t>March 2018</w:t>
      </w:r>
      <w:r w:rsidRPr="00C63296">
        <w:rPr>
          <w:bCs/>
        </w:rPr>
        <w:t xml:space="preserve">: </w:t>
      </w:r>
      <w:r>
        <w:rPr>
          <w:bCs/>
        </w:rPr>
        <w:t>7hrs 5</w:t>
      </w:r>
      <w:r w:rsidRPr="00C63296">
        <w:rPr>
          <w:bCs/>
        </w:rPr>
        <w:t>0m (</w:t>
      </w:r>
      <w:r>
        <w:rPr>
          <w:bCs/>
        </w:rPr>
        <w:t>4</w:t>
      </w:r>
      <w:r w:rsidRPr="00C63296">
        <w:rPr>
          <w:bCs/>
        </w:rPr>
        <w:t>7 appointments)</w:t>
      </w:r>
    </w:p>
    <w:p w14:paraId="3082026D" w14:textId="7B4902CB" w:rsidR="00EB2419" w:rsidRPr="00C63296" w:rsidRDefault="00EB2419" w:rsidP="00EB2419">
      <w:pPr>
        <w:rPr>
          <w:bCs/>
        </w:rPr>
      </w:pPr>
      <w:r>
        <w:rPr>
          <w:bCs/>
        </w:rPr>
        <w:t>April 2018</w:t>
      </w:r>
      <w:r w:rsidRPr="00C63296">
        <w:rPr>
          <w:bCs/>
        </w:rPr>
        <w:t xml:space="preserve">: </w:t>
      </w:r>
      <w:r>
        <w:rPr>
          <w:bCs/>
        </w:rPr>
        <w:t>8</w:t>
      </w:r>
      <w:r w:rsidRPr="00C63296">
        <w:rPr>
          <w:bCs/>
        </w:rPr>
        <w:t xml:space="preserve">hrs </w:t>
      </w:r>
      <w:r>
        <w:rPr>
          <w:bCs/>
        </w:rPr>
        <w:t>0</w:t>
      </w:r>
      <w:r w:rsidRPr="00C63296">
        <w:rPr>
          <w:bCs/>
        </w:rPr>
        <w:t>m (</w:t>
      </w:r>
      <w:r>
        <w:rPr>
          <w:bCs/>
        </w:rPr>
        <w:t>4</w:t>
      </w:r>
      <w:r w:rsidRPr="00C63296">
        <w:rPr>
          <w:bCs/>
        </w:rPr>
        <w:t>8 appointments)</w:t>
      </w:r>
    </w:p>
    <w:p w14:paraId="06A3CFE4" w14:textId="3FFD31DD" w:rsidR="00EB2419" w:rsidRDefault="00EB2419" w:rsidP="00EB2419">
      <w:pPr>
        <w:rPr>
          <w:bCs/>
        </w:rPr>
      </w:pPr>
      <w:r>
        <w:rPr>
          <w:bCs/>
        </w:rPr>
        <w:t>May</w:t>
      </w:r>
      <w:r w:rsidRPr="00C63296">
        <w:rPr>
          <w:bCs/>
        </w:rPr>
        <w:t xml:space="preserve"> 2018: </w:t>
      </w:r>
      <w:r>
        <w:rPr>
          <w:bCs/>
        </w:rPr>
        <w:t>6</w:t>
      </w:r>
      <w:r w:rsidRPr="00C63296">
        <w:rPr>
          <w:bCs/>
        </w:rPr>
        <w:t xml:space="preserve">hrs </w:t>
      </w:r>
      <w:r>
        <w:rPr>
          <w:bCs/>
        </w:rPr>
        <w:t>30</w:t>
      </w:r>
      <w:r w:rsidRPr="00C63296">
        <w:rPr>
          <w:bCs/>
        </w:rPr>
        <w:t>m (</w:t>
      </w:r>
      <w:r>
        <w:rPr>
          <w:bCs/>
        </w:rPr>
        <w:t>39</w:t>
      </w:r>
      <w:r w:rsidRPr="00C63296">
        <w:rPr>
          <w:bCs/>
        </w:rPr>
        <w:t xml:space="preserve"> appointments)</w:t>
      </w:r>
    </w:p>
    <w:p w14:paraId="16301D62" w14:textId="77777777" w:rsidR="00750344" w:rsidRDefault="00750344" w:rsidP="00750344"/>
    <w:p w14:paraId="7B2A6CC9" w14:textId="2480EB17" w:rsidR="00750344" w:rsidRPr="00750344" w:rsidRDefault="00750344" w:rsidP="00750344">
      <w:pPr>
        <w:rPr>
          <w:b/>
          <w:bCs/>
        </w:rPr>
      </w:pPr>
      <w:bookmarkStart w:id="2" w:name="_Hlk514758779"/>
      <w:r w:rsidRPr="00750344">
        <w:t> </w:t>
      </w:r>
      <w:r w:rsidR="00E57E49" w:rsidRPr="00E57E49">
        <w:rPr>
          <w:b/>
        </w:rPr>
        <w:t>Orchard Practice</w:t>
      </w:r>
      <w:r w:rsidR="00E57E49">
        <w:t xml:space="preserve"> </w:t>
      </w:r>
      <w:r w:rsidRPr="00750344">
        <w:rPr>
          <w:b/>
          <w:bCs/>
        </w:rPr>
        <w:t xml:space="preserve">Red Suite </w:t>
      </w:r>
      <w:bookmarkEnd w:id="2"/>
      <w:r w:rsidRPr="00750344">
        <w:rPr>
          <w:b/>
          <w:bCs/>
        </w:rPr>
        <w:t>Patient Participation Group</w:t>
      </w:r>
    </w:p>
    <w:p w14:paraId="7A86E9E6" w14:textId="4EE40195" w:rsidR="00750344" w:rsidRPr="00750344" w:rsidRDefault="00750344" w:rsidP="00750344">
      <w:r w:rsidRPr="00750344">
        <w:rPr>
          <w:b/>
          <w:bCs/>
        </w:rPr>
        <w:t> </w:t>
      </w:r>
      <w:r w:rsidRPr="00750344">
        <w:t xml:space="preserve">Red Suite PPG meets 4 times a </w:t>
      </w:r>
      <w:proofErr w:type="gramStart"/>
      <w:r w:rsidRPr="00750344">
        <w:t>year .</w:t>
      </w:r>
      <w:proofErr w:type="gramEnd"/>
      <w:r w:rsidRPr="00750344">
        <w:t xml:space="preserve"> </w:t>
      </w:r>
    </w:p>
    <w:p w14:paraId="24C81830" w14:textId="77777777" w:rsidR="00750344" w:rsidRPr="00750344" w:rsidRDefault="00750344" w:rsidP="00750344">
      <w:r w:rsidRPr="00750344">
        <w:t xml:space="preserve">We are looking for new </w:t>
      </w:r>
      <w:proofErr w:type="gramStart"/>
      <w:r w:rsidRPr="00750344">
        <w:t>members .</w:t>
      </w:r>
      <w:proofErr w:type="gramEnd"/>
      <w:r w:rsidRPr="00750344">
        <w:t xml:space="preserve"> Why don’t you give it a try </w:t>
      </w:r>
      <w:proofErr w:type="gramStart"/>
      <w:r w:rsidRPr="00750344">
        <w:t>and  make</w:t>
      </w:r>
      <w:proofErr w:type="gramEnd"/>
      <w:r w:rsidRPr="00750344">
        <w:t xml:space="preserve"> your views known .</w:t>
      </w:r>
    </w:p>
    <w:p w14:paraId="2B54B830" w14:textId="58C3A60B" w:rsidR="00750344" w:rsidRPr="00750344" w:rsidRDefault="00E57E49" w:rsidP="00750344">
      <w:pPr>
        <w:rPr>
          <w:b/>
          <w:bCs/>
        </w:rPr>
      </w:pPr>
      <w:proofErr w:type="spellStart"/>
      <w:r>
        <w:rPr>
          <w:b/>
          <w:bCs/>
        </w:rPr>
        <w:t>Remaing</w:t>
      </w:r>
      <w:proofErr w:type="spellEnd"/>
      <w:r>
        <w:rPr>
          <w:b/>
          <w:bCs/>
        </w:rPr>
        <w:t xml:space="preserve"> i</w:t>
      </w:r>
      <w:r w:rsidR="00750344" w:rsidRPr="00750344">
        <w:rPr>
          <w:b/>
          <w:bCs/>
        </w:rPr>
        <w:t xml:space="preserve">ndicative dates/times for 2018 </w:t>
      </w:r>
      <w:proofErr w:type="gramStart"/>
      <w:r w:rsidR="00750344" w:rsidRPr="00750344">
        <w:rPr>
          <w:b/>
          <w:bCs/>
        </w:rPr>
        <w:t>are :</w:t>
      </w:r>
      <w:proofErr w:type="gramEnd"/>
      <w:r w:rsidR="00750344" w:rsidRPr="00750344">
        <w:rPr>
          <w:b/>
          <w:bCs/>
        </w:rPr>
        <w:t>-</w:t>
      </w:r>
    </w:p>
    <w:p w14:paraId="6C2ADF9A" w14:textId="77777777" w:rsidR="00750344" w:rsidRPr="00750344" w:rsidRDefault="00750344" w:rsidP="00750344">
      <w:pPr>
        <w:rPr>
          <w:b/>
          <w:bCs/>
        </w:rPr>
      </w:pPr>
      <w:r w:rsidRPr="00750344">
        <w:rPr>
          <w:b/>
          <w:bCs/>
        </w:rPr>
        <w:t>12 June 2018 @17.30</w:t>
      </w:r>
    </w:p>
    <w:p w14:paraId="43D112CD" w14:textId="77777777" w:rsidR="00750344" w:rsidRPr="00750344" w:rsidRDefault="00750344" w:rsidP="00750344">
      <w:pPr>
        <w:rPr>
          <w:b/>
          <w:bCs/>
        </w:rPr>
      </w:pPr>
      <w:proofErr w:type="gramStart"/>
      <w:r w:rsidRPr="00750344">
        <w:rPr>
          <w:b/>
          <w:bCs/>
        </w:rPr>
        <w:t>11  September</w:t>
      </w:r>
      <w:proofErr w:type="gramEnd"/>
      <w:r w:rsidRPr="00750344">
        <w:rPr>
          <w:b/>
          <w:bCs/>
        </w:rPr>
        <w:t xml:space="preserve"> 2018 @17.30</w:t>
      </w:r>
    </w:p>
    <w:p w14:paraId="46CB260D" w14:textId="77777777" w:rsidR="00750344" w:rsidRPr="00750344" w:rsidRDefault="00750344" w:rsidP="00750344">
      <w:pPr>
        <w:rPr>
          <w:b/>
          <w:bCs/>
        </w:rPr>
      </w:pPr>
      <w:r w:rsidRPr="00750344">
        <w:rPr>
          <w:b/>
          <w:bCs/>
        </w:rPr>
        <w:t>13 November @ 12.30pm</w:t>
      </w:r>
    </w:p>
    <w:p w14:paraId="29CCAA9D" w14:textId="77777777" w:rsidR="00E57E49" w:rsidRDefault="00E57E49" w:rsidP="00750344"/>
    <w:p w14:paraId="7A7FA9EB" w14:textId="43C3F138" w:rsidR="00750344" w:rsidRPr="00E57E49" w:rsidRDefault="00E57E49" w:rsidP="00750344">
      <w:pPr>
        <w:rPr>
          <w:b/>
        </w:rPr>
      </w:pPr>
      <w:r w:rsidRPr="00750344">
        <w:t> </w:t>
      </w:r>
      <w:r w:rsidRPr="00E57E49">
        <w:rPr>
          <w:b/>
        </w:rPr>
        <w:t>Orchard Practice</w:t>
      </w:r>
      <w:r>
        <w:t xml:space="preserve"> </w:t>
      </w:r>
      <w:r w:rsidRPr="00750344">
        <w:rPr>
          <w:b/>
          <w:bCs/>
        </w:rPr>
        <w:t>Red Suite</w:t>
      </w:r>
      <w:r w:rsidR="00750344" w:rsidRPr="00750344">
        <w:t> </w:t>
      </w:r>
      <w:r w:rsidRPr="00E57E49">
        <w:rPr>
          <w:b/>
        </w:rPr>
        <w:t xml:space="preserve">PPG </w:t>
      </w:r>
    </w:p>
    <w:p w14:paraId="1C7A79E5" w14:textId="1A7745F0" w:rsidR="00750344" w:rsidRPr="00750344" w:rsidRDefault="00E57E49" w:rsidP="00750344">
      <w:pPr>
        <w:rPr>
          <w:b/>
        </w:rPr>
      </w:pPr>
      <w:r>
        <w:rPr>
          <w:b/>
        </w:rPr>
        <w:t xml:space="preserve">June </w:t>
      </w:r>
      <w:r w:rsidR="00750344" w:rsidRPr="00750344">
        <w:rPr>
          <w:b/>
        </w:rPr>
        <w:t>2018</w:t>
      </w:r>
    </w:p>
    <w:p w14:paraId="7DECF326" w14:textId="77777777" w:rsidR="00750344" w:rsidRPr="00750344" w:rsidRDefault="00750344" w:rsidP="00750344"/>
    <w:p w14:paraId="5A8CEE8E" w14:textId="77777777" w:rsidR="008F1D8D" w:rsidRPr="008F1D8D" w:rsidRDefault="008F1D8D" w:rsidP="008F1D8D"/>
    <w:p w14:paraId="17D6EF15" w14:textId="77777777" w:rsidR="008F1D8D" w:rsidRPr="008F1D8D" w:rsidRDefault="008F1D8D" w:rsidP="008F1D8D">
      <w:r w:rsidRPr="008F1D8D">
        <w:t> </w:t>
      </w:r>
    </w:p>
    <w:p w14:paraId="20FD4E78" w14:textId="77777777" w:rsidR="008F1D8D" w:rsidRPr="008F1D8D" w:rsidRDefault="008F1D8D" w:rsidP="008F1D8D"/>
    <w:p w14:paraId="439CCD96" w14:textId="77777777" w:rsidR="00FF7DCF" w:rsidRDefault="00FF7DCF"/>
    <w:sectPr w:rsidR="00FF7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52D9"/>
    <w:multiLevelType w:val="multilevel"/>
    <w:tmpl w:val="2196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CD2EEB"/>
    <w:multiLevelType w:val="multilevel"/>
    <w:tmpl w:val="4B0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BD4950"/>
    <w:multiLevelType w:val="multilevel"/>
    <w:tmpl w:val="68E2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8C7129"/>
    <w:multiLevelType w:val="multilevel"/>
    <w:tmpl w:val="29B2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C112E7"/>
    <w:multiLevelType w:val="multilevel"/>
    <w:tmpl w:val="DDD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8D"/>
    <w:rsid w:val="000C6376"/>
    <w:rsid w:val="00221B48"/>
    <w:rsid w:val="002D5605"/>
    <w:rsid w:val="00750344"/>
    <w:rsid w:val="008F1D8D"/>
    <w:rsid w:val="00C469BB"/>
    <w:rsid w:val="00D3510B"/>
    <w:rsid w:val="00E57E49"/>
    <w:rsid w:val="00EB2419"/>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D8D"/>
    <w:rPr>
      <w:color w:val="0563C1" w:themeColor="hyperlink"/>
      <w:u w:val="single"/>
    </w:rPr>
  </w:style>
  <w:style w:type="character" w:customStyle="1" w:styleId="UnresolvedMention">
    <w:name w:val="Unresolved Mention"/>
    <w:basedOn w:val="DefaultParagraphFont"/>
    <w:uiPriority w:val="99"/>
    <w:semiHidden/>
    <w:unhideWhenUsed/>
    <w:rsid w:val="008F1D8D"/>
    <w:rPr>
      <w:color w:val="808080"/>
      <w:shd w:val="clear" w:color="auto" w:fill="E6E6E6"/>
    </w:rPr>
  </w:style>
  <w:style w:type="paragraph" w:styleId="NormalWeb">
    <w:name w:val="Normal (Web)"/>
    <w:basedOn w:val="Normal"/>
    <w:uiPriority w:val="99"/>
    <w:semiHidden/>
    <w:unhideWhenUsed/>
    <w:rsid w:val="00E57E4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57E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D8D"/>
    <w:rPr>
      <w:color w:val="0563C1" w:themeColor="hyperlink"/>
      <w:u w:val="single"/>
    </w:rPr>
  </w:style>
  <w:style w:type="character" w:customStyle="1" w:styleId="UnresolvedMention">
    <w:name w:val="Unresolved Mention"/>
    <w:basedOn w:val="DefaultParagraphFont"/>
    <w:uiPriority w:val="99"/>
    <w:semiHidden/>
    <w:unhideWhenUsed/>
    <w:rsid w:val="008F1D8D"/>
    <w:rPr>
      <w:color w:val="808080"/>
      <w:shd w:val="clear" w:color="auto" w:fill="E6E6E6"/>
    </w:rPr>
  </w:style>
  <w:style w:type="paragraph" w:styleId="NormalWeb">
    <w:name w:val="Normal (Web)"/>
    <w:basedOn w:val="Normal"/>
    <w:uiPriority w:val="99"/>
    <w:semiHidden/>
    <w:unhideWhenUsed/>
    <w:rsid w:val="00E57E4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57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074">
      <w:bodyDiv w:val="1"/>
      <w:marLeft w:val="0"/>
      <w:marRight w:val="0"/>
      <w:marTop w:val="0"/>
      <w:marBottom w:val="0"/>
      <w:divBdr>
        <w:top w:val="none" w:sz="0" w:space="0" w:color="auto"/>
        <w:left w:val="none" w:sz="0" w:space="0" w:color="auto"/>
        <w:bottom w:val="none" w:sz="0" w:space="0" w:color="auto"/>
        <w:right w:val="none" w:sz="0" w:space="0" w:color="auto"/>
      </w:divBdr>
    </w:div>
    <w:div w:id="456264751">
      <w:bodyDiv w:val="1"/>
      <w:marLeft w:val="0"/>
      <w:marRight w:val="0"/>
      <w:marTop w:val="0"/>
      <w:marBottom w:val="0"/>
      <w:divBdr>
        <w:top w:val="none" w:sz="0" w:space="0" w:color="auto"/>
        <w:left w:val="none" w:sz="0" w:space="0" w:color="auto"/>
        <w:bottom w:val="none" w:sz="0" w:space="0" w:color="auto"/>
        <w:right w:val="none" w:sz="0" w:space="0" w:color="auto"/>
      </w:divBdr>
    </w:div>
    <w:div w:id="852185952">
      <w:bodyDiv w:val="1"/>
      <w:marLeft w:val="0"/>
      <w:marRight w:val="0"/>
      <w:marTop w:val="0"/>
      <w:marBottom w:val="0"/>
      <w:divBdr>
        <w:top w:val="none" w:sz="0" w:space="0" w:color="auto"/>
        <w:left w:val="none" w:sz="0" w:space="0" w:color="auto"/>
        <w:bottom w:val="none" w:sz="0" w:space="0" w:color="auto"/>
        <w:right w:val="none" w:sz="0" w:space="0" w:color="auto"/>
      </w:divBdr>
    </w:div>
    <w:div w:id="907227388">
      <w:bodyDiv w:val="1"/>
      <w:marLeft w:val="0"/>
      <w:marRight w:val="0"/>
      <w:marTop w:val="0"/>
      <w:marBottom w:val="0"/>
      <w:divBdr>
        <w:top w:val="none" w:sz="0" w:space="0" w:color="auto"/>
        <w:left w:val="none" w:sz="0" w:space="0" w:color="auto"/>
        <w:bottom w:val="none" w:sz="0" w:space="0" w:color="auto"/>
        <w:right w:val="none" w:sz="0" w:space="0" w:color="auto"/>
      </w:divBdr>
    </w:div>
    <w:div w:id="966935022">
      <w:bodyDiv w:val="1"/>
      <w:marLeft w:val="0"/>
      <w:marRight w:val="0"/>
      <w:marTop w:val="0"/>
      <w:marBottom w:val="0"/>
      <w:divBdr>
        <w:top w:val="none" w:sz="0" w:space="0" w:color="auto"/>
        <w:left w:val="none" w:sz="0" w:space="0" w:color="auto"/>
        <w:bottom w:val="none" w:sz="0" w:space="0" w:color="auto"/>
        <w:right w:val="none" w:sz="0" w:space="0" w:color="auto"/>
      </w:divBdr>
    </w:div>
    <w:div w:id="1272782992">
      <w:bodyDiv w:val="1"/>
      <w:marLeft w:val="0"/>
      <w:marRight w:val="0"/>
      <w:marTop w:val="0"/>
      <w:marBottom w:val="0"/>
      <w:divBdr>
        <w:top w:val="none" w:sz="0" w:space="0" w:color="auto"/>
        <w:left w:val="none" w:sz="0" w:space="0" w:color="auto"/>
        <w:bottom w:val="none" w:sz="0" w:space="0" w:color="auto"/>
        <w:right w:val="none" w:sz="0" w:space="0" w:color="auto"/>
      </w:divBdr>
    </w:div>
    <w:div w:id="1913275974">
      <w:bodyDiv w:val="1"/>
      <w:marLeft w:val="0"/>
      <w:marRight w:val="0"/>
      <w:marTop w:val="0"/>
      <w:marBottom w:val="0"/>
      <w:divBdr>
        <w:top w:val="none" w:sz="0" w:space="0" w:color="auto"/>
        <w:left w:val="none" w:sz="0" w:space="0" w:color="auto"/>
        <w:bottom w:val="none" w:sz="0" w:space="0" w:color="auto"/>
        <w:right w:val="none" w:sz="0" w:space="0" w:color="auto"/>
      </w:divBdr>
    </w:div>
    <w:div w:id="21327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3" Type="http://schemas.microsoft.com/office/2007/relationships/stylesWithEffects" Target="stylesWithEffects.xml"/><Relationship Id="rId7" Type="http://schemas.openxmlformats.org/officeDocument/2006/relationships/hyperlink" Target="https://ico.org.uk/for-organisations/guide-to-the-general-data-protection-regulation-gdpr/the-right-to-be-inform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safeonlin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20t"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lawful-basis-for-processing/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Bake</dc:creator>
  <cp:lastModifiedBy>Rachel Taylor</cp:lastModifiedBy>
  <cp:revision>2</cp:revision>
  <dcterms:created xsi:type="dcterms:W3CDTF">2018-06-11T09:29:00Z</dcterms:created>
  <dcterms:modified xsi:type="dcterms:W3CDTF">2018-06-11T09:29:00Z</dcterms:modified>
</cp:coreProperties>
</file>